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539" w:rsidRPr="004A0539" w:rsidRDefault="004A0539" w:rsidP="004A053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_GoBack"/>
      <w:r w:rsidRPr="004A053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Влияет ли круг общения ребёнка на процесс адаптации к садику?</w:t>
      </w:r>
    </w:p>
    <w:bookmarkEnd w:id="0"/>
    <w:p w:rsidR="00C6251F" w:rsidRDefault="004A0539" w:rsidP="004A0539">
      <w:pPr>
        <w:ind w:firstLine="567"/>
        <w:jc w:val="both"/>
      </w:pPr>
      <w:r w:rsidRPr="004A0539">
        <w:rPr>
          <w:rFonts w:ascii="Times New Roman" w:hAnsi="Times New Roman" w:cs="Times New Roman"/>
          <w:color w:val="000000"/>
          <w:sz w:val="28"/>
          <w:szCs w:val="28"/>
        </w:rPr>
        <w:br/>
        <w:t>Как правило, чем уже круг общения ребёнка, тем длительнее привыкание к садику. Поэтому имеет смысл ещё до посещения садика заниматься расширением круга общения вашего ребёнка</w:t>
      </w:r>
      <w:r>
        <w:rPr>
          <w:rFonts w:ascii="Arial" w:hAnsi="Arial" w:cs="Arial"/>
          <w:color w:val="000000"/>
          <w:sz w:val="27"/>
          <w:szCs w:val="27"/>
        </w:rPr>
        <w:t>. </w:t>
      </w:r>
    </w:p>
    <w:sectPr w:rsidR="00C6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CC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39"/>
    <w:rsid w:val="004A0539"/>
    <w:rsid w:val="00C6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49ED"/>
  <w15:chartTrackingRefBased/>
  <w15:docId w15:val="{76942EE3-34B3-4114-ABCD-B8EF935E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1</cp:revision>
  <dcterms:created xsi:type="dcterms:W3CDTF">2020-11-17T10:08:00Z</dcterms:created>
  <dcterms:modified xsi:type="dcterms:W3CDTF">2020-11-17T10:09:00Z</dcterms:modified>
</cp:coreProperties>
</file>